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C4" w:rsidRDefault="00A36EC4" w:rsidP="00A36EC4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bookmarkStart w:id="0" w:name="_GoBack"/>
      <w:bookmarkEnd w:id="0"/>
      <w:r>
        <w:rPr>
          <w:sz w:val="16"/>
          <w:szCs w:val="16"/>
        </w:rPr>
        <w:t>Załącznik nr 1 do uchwały nr 1138./21</w:t>
      </w:r>
    </w:p>
    <w:p w:rsidR="00A36EC4" w:rsidRDefault="00A36EC4" w:rsidP="00A36EC4">
      <w:pPr>
        <w:ind w:left="9360" w:firstLine="72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Zarządu Województwa Małopolskiego</w:t>
      </w:r>
    </w:p>
    <w:p w:rsidR="00A36EC4" w:rsidRDefault="00A36EC4" w:rsidP="00A36EC4">
      <w:pPr>
        <w:ind w:left="9360" w:firstLine="720"/>
        <w:rPr>
          <w:sz w:val="16"/>
          <w:szCs w:val="16"/>
        </w:rPr>
      </w:pPr>
      <w:r>
        <w:rPr>
          <w:sz w:val="16"/>
          <w:szCs w:val="16"/>
        </w:rPr>
        <w:t>z dnia 5 sierpnia 2021 r.</w:t>
      </w:r>
    </w:p>
    <w:p w:rsidR="00A36EC4" w:rsidRDefault="00A36EC4" w:rsidP="00A36EC4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Województwa Małopolskiego</w:t>
      </w:r>
    </w:p>
    <w:p w:rsidR="00A36EC4" w:rsidRDefault="00A36EC4" w:rsidP="00A36EC4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>Zgodnie z art. 35 ustawy z dn. 21 sierpnia 1997 o gospodarce nieruchomościami (tekst jednolity: Dz. U.2020.1990 ze zm.) w związku z rozporządzeniem Rady Ministrów z 14 września 2004 r. w sprawie sposobu i trybu przeprowadzania przetargów oraz rokowań na zbycie nieruchomości (tekst jednolity: Dz.U.2014.1490 ze zm.)</w:t>
      </w:r>
    </w:p>
    <w:p w:rsidR="00A36EC4" w:rsidRDefault="00A36EC4" w:rsidP="00A36EC4">
      <w:pPr>
        <w:pStyle w:val="Tekstpodstawowy3"/>
        <w:jc w:val="center"/>
      </w:pPr>
      <w:r>
        <w:rPr>
          <w:b/>
          <w:bCs/>
        </w:rPr>
        <w:t xml:space="preserve">podaje do publicznej wiadomości   </w:t>
      </w:r>
      <w:r>
        <w:t>wykaz nieruchomości przeznaczonych do sprzedaży w trybie przetargowym:</w:t>
      </w:r>
    </w:p>
    <w:tbl>
      <w:tblPr>
        <w:tblpPr w:leftFromText="141" w:rightFromText="141" w:bottomFromText="160" w:vertAnchor="text" w:horzAnchor="margin" w:tblpXSpec="center" w:tblpY="-41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nieruchomości przeznaczonych do zbycia "/>
        <w:tblDescription w:val="niniejsza tabela zawiera wykaz nieruchomości przeznaconych do zbycia w drodze przetargu nieograniczonego, obejmującego nieruchomość położoną w Nowym Sączu przy ul. Berka Joselewicza. "/>
      </w:tblPr>
      <w:tblGrid>
        <w:gridCol w:w="351"/>
        <w:gridCol w:w="685"/>
        <w:gridCol w:w="778"/>
        <w:gridCol w:w="1524"/>
        <w:gridCol w:w="919"/>
        <w:gridCol w:w="5346"/>
        <w:gridCol w:w="2560"/>
        <w:gridCol w:w="1972"/>
      </w:tblGrid>
      <w:tr w:rsidR="00A36EC4" w:rsidTr="00A36EC4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</w:tr>
      <w:tr w:rsidR="00A36EC4" w:rsidTr="00A36EC4">
        <w:trPr>
          <w:cantSplit/>
          <w:trHeight w:val="2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>Nr</w:t>
            </w:r>
          </w:p>
          <w:p w:rsidR="00A36EC4" w:rsidRDefault="00A36EC4">
            <w:pPr>
              <w:spacing w:line="256" w:lineRule="auto"/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pl-PL"/>
              </w:rPr>
              <w:t>Kw</w:t>
            </w:r>
            <w:proofErr w:type="spellEnd"/>
            <w:r>
              <w:rPr>
                <w:rFonts w:eastAsia="Arial Unicode MS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rPr>
                <w:rFonts w:eastAsia="Arial Unicode MS"/>
                <w:sz w:val="16"/>
                <w:szCs w:val="16"/>
              </w:rPr>
            </w:pPr>
          </w:p>
        </w:tc>
      </w:tr>
      <w:tr w:rsidR="00A36EC4" w:rsidTr="00A36EC4">
        <w:trPr>
          <w:cantSplit/>
          <w:trHeight w:val="3642"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29 Nowy Sącz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NS1S/00085711/9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0,0255 ha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spacing w:line="256" w:lineRule="auto"/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Przedmiotowa nieruchomość zlokalizowana jest w centrum miasta wśród zwartej zabudowy mieszkaniowo-usługowej. Działka ma kształt regularny, zbliżony do prostokąta, teren płaski, prawie w całości zabudowany narożną kamienicą w zwartej zabudowie, zlokalizowaną w zachodniej pierzei ul. Berka Joselewicza oraz południowej pierzei placu 3-Maja (kamienica usytuowana w granicach działki, od strony południowej i zachodniej przylega bezpośrednio do chodnika miejskiego), w </w:t>
            </w:r>
            <w:proofErr w:type="spellStart"/>
            <w:r>
              <w:rPr>
                <w:sz w:val="16"/>
                <w:szCs w:val="16"/>
              </w:rPr>
              <w:t>pn</w:t>
            </w:r>
            <w:proofErr w:type="spellEnd"/>
            <w:r>
              <w:rPr>
                <w:sz w:val="16"/>
                <w:szCs w:val="16"/>
              </w:rPr>
              <w:t>-wschodnim narożniku działki znajduje się nieposiadające wjazdu, małe podwórko gospodarcze o nawierzchni utwardzonej betonem monolitycznym słabej jakości, odwodnione do wpustu podwórzowego.</w:t>
            </w:r>
          </w:p>
          <w:p w:rsidR="00A36EC4" w:rsidRDefault="00A36EC4">
            <w:pPr>
              <w:spacing w:line="256" w:lineRule="auto"/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jest trzykondygnacyjny wybudowany początkiem XX w. całkowicie podpiwniczony z poddaszem użytkowym dobudowanym współcześnie. Wejście główne do kamienicy znajduje się od ulicy Berka Joselewicza. Budynek został wzniesiony na cele mieszkaniowe, a następnie został zaadoptowany na pomieszczenia biurowo-usługowe. Konstrukcja budynku jest murowana z cegły ceramicznej, nad piwnicami sklepienia ceglane. Klatka schodowa dwubiegowa z balustradą ozdobną. W części nadbudowanej pokrycie dachu z blachy trapezowej, w pozostałej części dachówka ceramiczna. Naroże kamienicy ścięte z wykuszem w kondygnacji piętra. Wykusz zwieńczony czteroboczną wieżyczką. Nieruchomość zaopatrzona w instalację energetyczną, wodno-kanalizacyjną, gazową (kotłownia zdemontowana). Stan kamienicy wskazuje na konieczność generalnego remontu. Obiekt wpisany do gminnej ewidencji zabytków.</w:t>
            </w:r>
          </w:p>
          <w:p w:rsidR="00A36EC4" w:rsidRDefault="00A36EC4">
            <w:pPr>
              <w:spacing w:line="256" w:lineRule="auto"/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posiada bezpośredni dostęp do drogi publicznej - ulicy Berka Joselewicza.</w:t>
            </w:r>
          </w:p>
          <w:p w:rsidR="00A36EC4" w:rsidRDefault="00A36EC4">
            <w:pPr>
              <w:pStyle w:val="Tekstprzypisudolnego"/>
              <w:spacing w:line="25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posiada świadectwo charakterystyki energetycznej.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Zgodnie z zapisami Miejscowego Planu Zagospodarowania Przestrzennego Miasta Nowy Sącz „Nowy Sącz – 29 Śródmieście” zatwierdzonego uchwałą Rady Miasta Nowy Sącz nr XV/147/2015 z dnia 15 września 2015 r. ze zm.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znajduje się na terenach zabudowy usługowej i mieszkaniowej o symbolu B17U/M.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2 050 000 zł </w:t>
            </w:r>
          </w:p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(słownie złotych: dwa miliony pięćdziesiąt tysięcy) </w:t>
            </w:r>
          </w:p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nieruchomość zwolniona z podatku VAT na podst. art. 43 ust. 1 pkt 10 ustawy o podatku od towarów i usług</w:t>
            </w:r>
          </w:p>
          <w:p w:rsidR="00A36EC4" w:rsidRDefault="00A36EC4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</w:tr>
    </w:tbl>
    <w:p w:rsidR="00A36EC4" w:rsidRDefault="00A36EC4" w:rsidP="00A36EC4">
      <w:pPr>
        <w:pStyle w:val="Tekstpodstawowy3"/>
        <w:jc w:val="center"/>
      </w:pPr>
    </w:p>
    <w:p w:rsidR="00A36EC4" w:rsidRDefault="00A36EC4" w:rsidP="00A36EC4">
      <w:pPr>
        <w:pStyle w:val="Tekstpodstawowy3"/>
        <w:jc w:val="center"/>
        <w:rPr>
          <w:sz w:val="4"/>
          <w:szCs w:val="4"/>
        </w:rPr>
      </w:pPr>
    </w:p>
    <w:p w:rsidR="00A36EC4" w:rsidRDefault="00A36EC4" w:rsidP="00A36EC4">
      <w:pPr>
        <w:pStyle w:val="Tekstpodstawowy3"/>
        <w:jc w:val="both"/>
        <w:rPr>
          <w:sz w:val="4"/>
          <w:szCs w:val="4"/>
        </w:rPr>
      </w:pPr>
    </w:p>
    <w:p w:rsidR="00A36EC4" w:rsidRDefault="00A36EC4" w:rsidP="00A36EC4">
      <w:pPr>
        <w:pStyle w:val="Tekstpodstawowy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Osoby, którym przysługuje prawo pierwszeństwa w nabyciu nieruchomości, zgodnie z art. 34 ust. 1. pkt. 1 i pkt. 2 ustawy z dn. </w:t>
      </w:r>
      <w:r>
        <w:rPr>
          <w:sz w:val="20"/>
          <w:szCs w:val="20"/>
        </w:rPr>
        <w:br/>
        <w:t>21 sierpnia 1997 r. o gospodarce nieruchomościami, powinny złożyć wniosek o nabycie w terminie 6 tygodni licząc od dnia wywieszenia niniejszego wykazu.</w:t>
      </w:r>
    </w:p>
    <w:p w:rsidR="00A36EC4" w:rsidRDefault="00A36EC4" w:rsidP="00A36EC4">
      <w:pPr>
        <w:pStyle w:val="Tekstpodstawowy3"/>
        <w:spacing w:after="0"/>
        <w:ind w:left="720"/>
        <w:jc w:val="both"/>
        <w:rPr>
          <w:sz w:val="20"/>
          <w:szCs w:val="20"/>
        </w:rPr>
      </w:pPr>
    </w:p>
    <w:p w:rsidR="00A36EC4" w:rsidRDefault="00A36EC4" w:rsidP="00A36E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Stosownie do zapisu art. 59 ust. 1 z dnia 5 czerwca 1998 r. o samorządzie województwa, Skarbowi Państwa przysługiwać będzie prawo pierwokupu lub zwrotu nieruchomości, o ile Małopolski Wojewódzki Konserwator Zabytków potwierdzi, iż nieruchomość pomimo braku wpisu do rejestru zabytków, posiada szczególną wartość naukową, historyczną i kulturalną lub przyrodniczą.</w:t>
      </w:r>
    </w:p>
    <w:p w:rsidR="00A36EC4" w:rsidRDefault="00A36EC4" w:rsidP="00A36EC4">
      <w:pPr>
        <w:pStyle w:val="Tekstpodstawowy3"/>
        <w:spacing w:after="0"/>
        <w:ind w:left="720"/>
        <w:jc w:val="both"/>
        <w:rPr>
          <w:sz w:val="20"/>
          <w:szCs w:val="20"/>
        </w:rPr>
      </w:pPr>
    </w:p>
    <w:p w:rsidR="00A36EC4" w:rsidRDefault="00A36EC4" w:rsidP="00A36EC4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wykaz zostaje wywieszony na okres 21 dni tj. od </w:t>
      </w:r>
      <w:r w:rsidR="00DF017B">
        <w:rPr>
          <w:sz w:val="20"/>
          <w:szCs w:val="20"/>
        </w:rPr>
        <w:t xml:space="preserve">6 sierpnia </w:t>
      </w:r>
      <w:r>
        <w:rPr>
          <w:sz w:val="20"/>
          <w:szCs w:val="20"/>
        </w:rPr>
        <w:t xml:space="preserve">2021 r. do </w:t>
      </w:r>
      <w:r w:rsidR="00DF017B">
        <w:rPr>
          <w:sz w:val="20"/>
          <w:szCs w:val="20"/>
        </w:rPr>
        <w:t>26 sierpnia</w:t>
      </w:r>
      <w:r>
        <w:rPr>
          <w:sz w:val="20"/>
          <w:szCs w:val="20"/>
        </w:rPr>
        <w:t xml:space="preserve"> 2021 r. na tablicy ogłoszeń w siedzibie Urzędu Marszałkowskiego Województwa Małopolskiego przy ul. Racławickiej 56 oraz Krakowskiego Biura Geodezji i Terenów Rolnych przy ul. Gazowej 15 </w:t>
      </w:r>
      <w:r>
        <w:rPr>
          <w:sz w:val="20"/>
          <w:szCs w:val="20"/>
        </w:rPr>
        <w:br/>
        <w:t>w Krakowie oraz opublikowany w Biuletynie Informacji Publicznej Urzędu Marszałkowskiego Województwa Małopolskiego i na stronie internetowej Urzędu Marszałkowskiego Województwa Małopolskiego.</w:t>
      </w:r>
    </w:p>
    <w:p w:rsidR="00A36EC4" w:rsidRDefault="00A36EC4" w:rsidP="00A36EC4">
      <w:pPr>
        <w:pStyle w:val="Akapitzlist"/>
        <w:rPr>
          <w:sz w:val="20"/>
          <w:szCs w:val="20"/>
        </w:rPr>
      </w:pPr>
    </w:p>
    <w:p w:rsidR="00A36EC4" w:rsidRDefault="00A36EC4" w:rsidP="00A36EC4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Informacje dotyczące nieruchomości można uzyskać w Urzędzie Marszałkowskim Województwa Małopolskiego, Departament Nadzoru Właścicielskiego i Gospodarki, ul. Racławicka 56, pokój nr 353 od poniedziałku do piątku w godz. 8.00-16.00, tel. 12 63 03 313 raz w Krakowskim Biurze Geodezji i Terenów Rolnych w Krakowie przy ul. Gazowej 15, tel. 12 430 69 66 we. 120.</w:t>
      </w:r>
    </w:p>
    <w:p w:rsidR="00A36EC4" w:rsidRDefault="00A36EC4" w:rsidP="00A36EC4">
      <w:pPr>
        <w:pStyle w:val="Akapitzlist"/>
        <w:rPr>
          <w:sz w:val="20"/>
          <w:szCs w:val="20"/>
          <w:highlight w:val="yellow"/>
        </w:rPr>
      </w:pPr>
    </w:p>
    <w:p w:rsidR="00A36EC4" w:rsidRDefault="00A36EC4" w:rsidP="00A36EC4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</w:p>
    <w:p w:rsidR="00F16C97" w:rsidRDefault="00F16C97"/>
    <w:sectPr w:rsidR="00F16C97" w:rsidSect="00EA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3"/>
    <w:rsid w:val="00306F83"/>
    <w:rsid w:val="0071307D"/>
    <w:rsid w:val="00A36EC4"/>
    <w:rsid w:val="00DF017B"/>
    <w:rsid w:val="00EA09A1"/>
    <w:rsid w:val="00F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C7BD-DC65-42B2-8958-87DE976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E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6EC4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36EC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A36EC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A36EC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6E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6EC4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36E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6EC4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3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dcterms:created xsi:type="dcterms:W3CDTF">2021-08-06T07:31:00Z</dcterms:created>
  <dcterms:modified xsi:type="dcterms:W3CDTF">2021-08-06T07:31:00Z</dcterms:modified>
</cp:coreProperties>
</file>